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0E9A51" w14:textId="7FA79781" w:rsidR="000E27BF" w:rsidRPr="000E27BF" w:rsidRDefault="000E27BF" w:rsidP="000E27BF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0E27BF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ДОВІДКА</w:t>
      </w:r>
    </w:p>
    <w:p w14:paraId="3942E380" w14:textId="77777777" w:rsidR="000E27BF" w:rsidRPr="000E27BF" w:rsidRDefault="000E27BF" w:rsidP="000E27B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E27BF">
        <w:rPr>
          <w:rFonts w:ascii="Times New Roman" w:eastAsia="Times New Roman" w:hAnsi="Times New Roman" w:cs="Times New Roman"/>
          <w:sz w:val="28"/>
          <w:szCs w:val="28"/>
          <w:lang w:eastAsia="uk-UA"/>
        </w:rPr>
        <w:t>щодо показника</w:t>
      </w:r>
      <w:r w:rsidRPr="000E27BF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</w:r>
      <w:r w:rsidRPr="000E27BF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«Частка населених пунктів, які мають доступ до мобільного та фіксованого Інтернету (за регіонами)»</w:t>
      </w:r>
    </w:p>
    <w:p w14:paraId="378BDC8D" w14:textId="03C621B9" w:rsidR="00064759" w:rsidRPr="00064759" w:rsidRDefault="00064759" w:rsidP="0006475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6475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 метою аналізу стану цифрового розвитку </w:t>
      </w:r>
      <w:r w:rsidR="008C55C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області </w:t>
      </w:r>
      <w:r w:rsidRPr="0006475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та планування подальших заходів із </w:t>
      </w:r>
      <w:proofErr w:type="spellStart"/>
      <w:r w:rsidRPr="00064759">
        <w:rPr>
          <w:rFonts w:ascii="Times New Roman" w:eastAsia="Times New Roman" w:hAnsi="Times New Roman" w:cs="Times New Roman"/>
          <w:sz w:val="28"/>
          <w:szCs w:val="28"/>
          <w:lang w:eastAsia="uk-UA"/>
        </w:rPr>
        <w:t>цифровізації</w:t>
      </w:r>
      <w:proofErr w:type="spellEnd"/>
      <w:r w:rsidRPr="0006475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управлінням цифрової трансформації</w:t>
      </w:r>
      <w:r w:rsidR="00A15B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Тернопільської</w:t>
      </w:r>
      <w:r w:rsidRPr="0006475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обласної військової адміністрації направлено листи до територіальних громад щодо наявності доступу до мережі Інтернет у населених пунктах.</w:t>
      </w:r>
    </w:p>
    <w:p w14:paraId="03E2429E" w14:textId="6B8DA663" w:rsidR="00064759" w:rsidRPr="00064759" w:rsidRDefault="00064759" w:rsidP="0006475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64759">
        <w:rPr>
          <w:rFonts w:ascii="Times New Roman" w:eastAsia="Times New Roman" w:hAnsi="Times New Roman" w:cs="Times New Roman"/>
          <w:sz w:val="28"/>
          <w:szCs w:val="28"/>
          <w:lang w:eastAsia="uk-UA"/>
        </w:rPr>
        <w:t>За</w:t>
      </w:r>
      <w:r w:rsidR="006B0F26" w:rsidRPr="006B0F2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6B0F26" w:rsidRPr="00064759">
        <w:rPr>
          <w:rFonts w:ascii="Times New Roman" w:eastAsia="Times New Roman" w:hAnsi="Times New Roman" w:cs="Times New Roman"/>
          <w:sz w:val="28"/>
          <w:szCs w:val="28"/>
          <w:lang w:eastAsia="uk-UA"/>
        </w:rPr>
        <w:t>наданою</w:t>
      </w:r>
      <w:r w:rsidRPr="0006475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інформацією територіальними громадами станом на </w:t>
      </w:r>
      <w:r w:rsidR="008C55C8">
        <w:rPr>
          <w:rFonts w:ascii="Times New Roman" w:eastAsia="Times New Roman" w:hAnsi="Times New Roman" w:cs="Times New Roman"/>
          <w:sz w:val="28"/>
          <w:szCs w:val="28"/>
          <w:lang w:eastAsia="uk-UA"/>
        </w:rPr>
        <w:t>01</w:t>
      </w:r>
      <w:r w:rsidRPr="00064759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8C55C8">
        <w:rPr>
          <w:rFonts w:ascii="Times New Roman" w:eastAsia="Times New Roman" w:hAnsi="Times New Roman" w:cs="Times New Roman"/>
          <w:sz w:val="28"/>
          <w:szCs w:val="28"/>
          <w:lang w:eastAsia="uk-UA"/>
        </w:rPr>
        <w:t>12</w:t>
      </w:r>
      <w:r w:rsidRPr="00064759">
        <w:rPr>
          <w:rFonts w:ascii="Times New Roman" w:eastAsia="Times New Roman" w:hAnsi="Times New Roman" w:cs="Times New Roman"/>
          <w:sz w:val="28"/>
          <w:szCs w:val="28"/>
          <w:lang w:eastAsia="uk-UA"/>
        </w:rPr>
        <w:t>.2025 узагальнено</w:t>
      </w:r>
      <w:r w:rsidR="006B0F2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здійснено моніторинг</w:t>
      </w:r>
      <w:r w:rsidRPr="0006475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8C55C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 </w:t>
      </w:r>
      <w:r w:rsidRPr="00064759">
        <w:rPr>
          <w:rFonts w:ascii="Times New Roman" w:eastAsia="Times New Roman" w:hAnsi="Times New Roman" w:cs="Times New Roman"/>
          <w:sz w:val="28"/>
          <w:szCs w:val="28"/>
          <w:lang w:eastAsia="uk-UA"/>
        </w:rPr>
        <w:t>наявність мобільного зв’язку та доступу до мобільного і фіксованого Інтернету</w:t>
      </w:r>
      <w:r w:rsidR="008C55C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 населених пунктах області</w:t>
      </w:r>
      <w:r w:rsidR="006B0F26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4EBE6516" w14:textId="62E7E5EE" w:rsidR="0004572D" w:rsidRDefault="00064759" w:rsidP="000E27B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6475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 результатами узагальнення наданих територіальними громадами даних встановлено, що загальна кількість населених пунктів області становить 1058 одиниць, з яких мобільний інтернет наявний у 1050 населених пунктах, що становить 99 % від загальної кількості, а доступ до фіксованої мережі Інтернет мають 1038 населених пунктів, </w:t>
      </w:r>
      <w:r w:rsidR="00BF11F2">
        <w:rPr>
          <w:rFonts w:ascii="Times New Roman" w:eastAsia="Times New Roman" w:hAnsi="Times New Roman" w:cs="Times New Roman"/>
          <w:sz w:val="28"/>
          <w:szCs w:val="28"/>
          <w:lang w:eastAsia="uk-UA"/>
        </w:rPr>
        <w:t>що становить</w:t>
      </w:r>
      <w:r w:rsidRPr="0006475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98 %. </w:t>
      </w:r>
    </w:p>
    <w:p w14:paraId="3D90BE5F" w14:textId="77777777" w:rsidR="00304AFA" w:rsidRDefault="00304AFA" w:rsidP="000E27BF">
      <w:pPr>
        <w:spacing w:after="0"/>
        <w:jc w:val="both"/>
      </w:pPr>
      <w:bookmarkStart w:id="0" w:name="_GoBack"/>
      <w:bookmarkEnd w:id="0"/>
    </w:p>
    <w:sectPr w:rsidR="00304AF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6D05"/>
    <w:rsid w:val="0004572D"/>
    <w:rsid w:val="00064759"/>
    <w:rsid w:val="000E27BF"/>
    <w:rsid w:val="00304AFA"/>
    <w:rsid w:val="00385567"/>
    <w:rsid w:val="003D22DC"/>
    <w:rsid w:val="00427A15"/>
    <w:rsid w:val="0054192D"/>
    <w:rsid w:val="006B0F26"/>
    <w:rsid w:val="008C55C8"/>
    <w:rsid w:val="00A15B9D"/>
    <w:rsid w:val="00BF11F2"/>
    <w:rsid w:val="00E36D05"/>
    <w:rsid w:val="00F6765E"/>
    <w:rsid w:val="00F75DC1"/>
    <w:rsid w:val="00FD4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310FEB"/>
  <w15:chartTrackingRefBased/>
  <w15:docId w15:val="{4A060916-1B05-459B-A445-3847766F1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0E27B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E27BF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paragraph" w:styleId="a3">
    <w:name w:val="Normal (Web)"/>
    <w:basedOn w:val="a"/>
    <w:uiPriority w:val="99"/>
    <w:semiHidden/>
    <w:unhideWhenUsed/>
    <w:rsid w:val="000E27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0E27B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6177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619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dcterms:created xsi:type="dcterms:W3CDTF">2025-12-23T10:07:00Z</dcterms:created>
  <dcterms:modified xsi:type="dcterms:W3CDTF">2025-12-26T08:50:00Z</dcterms:modified>
</cp:coreProperties>
</file>